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POZOROVACÍ ARCH PRO PEDAGOGICKOU PRAXI STUDENTŮ UČITELSTVÍ</w:t>
      </w:r>
    </w:p>
    <w:p w:rsidR="00000000" w:rsidDel="00000000" w:rsidP="00000000" w:rsidRDefault="00000000" w:rsidRPr="00000000" w14:paraId="00000002">
      <w:pPr>
        <w:spacing w:after="28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Tento nástroj slouží k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provázení a rozvoji studenta učitelství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Nejedná se o hodnocení jeho výkonu na praxi, ale o podklad pro přemýšlení studenta o výuce, kterou odvedl.  </w:t>
      </w:r>
    </w:p>
    <w:p w:rsidR="00000000" w:rsidDel="00000000" w:rsidP="00000000" w:rsidRDefault="00000000" w:rsidRPr="00000000" w14:paraId="00000003">
      <w:pPr>
        <w:spacing w:after="28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Cílem je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zaměřit pozornost pozorovatele a následně studenta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na malý počet oblastí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s rozhodujícím dopadem na efektivitu výuky a v nich jít do hloubky (rozproudit v nich přemýšlení studenta).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Identifikační údaje: </w:t>
      </w:r>
    </w:p>
    <w:p w:rsidR="00000000" w:rsidDel="00000000" w:rsidP="00000000" w:rsidRDefault="00000000" w:rsidRPr="00000000" w14:paraId="00000005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Jméno studenta:</w:t>
      </w:r>
    </w:p>
    <w:p w:rsidR="00000000" w:rsidDel="00000000" w:rsidP="00000000" w:rsidRDefault="00000000" w:rsidRPr="00000000" w14:paraId="00000006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Vyučovaný obor: </w:t>
      </w:r>
    </w:p>
    <w:p w:rsidR="00000000" w:rsidDel="00000000" w:rsidP="00000000" w:rsidRDefault="00000000" w:rsidRPr="00000000" w14:paraId="00000007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Datum výuky:</w:t>
      </w:r>
    </w:p>
    <w:p w:rsidR="00000000" w:rsidDel="00000000" w:rsidP="00000000" w:rsidRDefault="00000000" w:rsidRPr="00000000" w14:paraId="00000008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Třída, pořadí hodiny:</w:t>
      </w:r>
    </w:p>
    <w:p w:rsidR="00000000" w:rsidDel="00000000" w:rsidP="00000000" w:rsidRDefault="00000000" w:rsidRPr="00000000" w14:paraId="00000009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Počet dětí ve třídě:</w:t>
      </w:r>
    </w:p>
    <w:p w:rsidR="00000000" w:rsidDel="00000000" w:rsidP="00000000" w:rsidRDefault="00000000" w:rsidRPr="00000000" w14:paraId="0000000A">
      <w:pPr>
        <w:spacing w:after="280" w:line="36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Pozorovatel: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8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 tabulce níže jsou uvedeny klíčové oblasti pozorování výuky. Ve druhém sloupci je uveden konkrétní příklad toho, čeho si je možné v rámci dané oblasti ve výuce všímat. Třetí sloupec obsahuje reflektivní otázky, které je možné položit při rozboru hodiny se studentem a zaměřit tak jeho pozornost na danou oblast. Pod touto tabulkou je pozorovací arch, který obsahuje pouze první dva sloupce této tabulky.  </w:t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0"/>
        <w:gridCol w:w="3200"/>
        <w:gridCol w:w="3032"/>
        <w:tblGridChange w:id="0">
          <w:tblGrid>
            <w:gridCol w:w="2830"/>
            <w:gridCol w:w="3200"/>
            <w:gridCol w:w="303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Oblast s rozhodujícím dopadem na efektivitu výuky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Co lze v dané oblasti například pozorovat v hodině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Možné otázky pro studenta při reflexi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Propojení výuky se životem žáků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Zda student během výuky využíval situace ze života žáků, nebo jejich předchozí znalosti o daném tématu. 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239" w:right="0" w:hanging="239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Kdybychom se zeptali žáků hned po hodině, s čím v jejich životě je propojeno dnešní učivo, co by mohli říci?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 si žáci z výuky odnášejí (cíle)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Zda student vedl hodinu tak, aby si z ní žáci odnesli malý počet konkrétních znalostí či osvojení si jednoho či dvou principů, nebo se věnoval řadě znalostí a principů (čímž často dojde ke kognitivnímu přetížení žáků).  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239" w:right="0" w:hanging="239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 jste měl/a (slovy žáka) stanoveno jako to, co si má z dané hodiny odnést každý žák?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Důkazy o učení 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Zda student (většinou) na konci hodiny zajistil ukotvení hlavního výstupu a zda jej žáci dokázali vlastními slovy popsat (například exit ticket). 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239" w:right="0" w:hanging="239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Jak jste ověřoval/a, co si žáci z hodiny odnesli?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Počet zapojených žáků a hloubka jejich zapojení 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28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Poměr času, kdy hovořil student, oproti času, kdy aktivně pracovali žáci.</w:t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Zda student používal metody výuky, které aktivně zapojí všechny žáky (např. mazací tabulky).  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239" w:right="0" w:hanging="239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 kterých okamžicích hodiny pracovali všichni (většina) žáci a čím konkrétně jste to zařídil/a?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Reagování učitele na rušivé chování žáků (aby se z něj nastala norma)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Prevence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E">
            <w:pPr>
              <w:spacing w:after="28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Jestli student jasně a stanovil pravidla chování pro danou aktivitu (například mluvení půlmetrovým hlasem) a zda rušivé chování (např. mluvení bez vyzvání) řešil okamžitě, klidně s daným žákem. </w:t>
            </w:r>
          </w:p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Reakce: </w:t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Jestli se student při reagování na rušivé chování mluvil o žákovi (hodnocení), nebo o jeho chování (objektivní jazyk). 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Jak jste reagoval na chování žáků, které narušovalo hodinu a jaký měly Vaše reakce dopad?</w:t>
            </w:r>
          </w:p>
        </w:tc>
      </w:tr>
    </w:tbl>
    <w:p w:rsidR="00000000" w:rsidDel="00000000" w:rsidP="00000000" w:rsidRDefault="00000000" w:rsidRPr="00000000" w14:paraId="00000022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Reflexi se studentem je možné zakončit tím, že ho vyzveme, aby zformuloval jednu konkrétní věc, kterou si z reflexe pro své učení odnáší.   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Pozorovací arch </w:t>
      </w:r>
    </w:p>
    <w:tbl>
      <w:tblPr>
        <w:tblStyle w:val="Table2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38"/>
        <w:gridCol w:w="2835"/>
        <w:gridCol w:w="2126"/>
        <w:gridCol w:w="2263"/>
        <w:tblGridChange w:id="0">
          <w:tblGrid>
            <w:gridCol w:w="1838"/>
            <w:gridCol w:w="2835"/>
            <w:gridCol w:w="2126"/>
            <w:gridCol w:w="226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Oblast s rozhodujícím dopadem na efektivitu výuky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Co lze v dané oblasti například pozorovat v hodině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Pozorované chování studenta 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Dopad pozorovaného chování studenta na chování žáků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Propojení výuky se životem žáků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Zda student během výuky využíval situace ze života žáků, nebo jejich předchozí znalosti o daném tématu. 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 si žáci z výuky odnášejí (cíle)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Zda student vedl hodinu tak, aby si z ní žáci odnesli malý počet konkrétních znalostí či osvojení si jednoho či dvou principů, nebo se věnoval řadě znalostí a principů (čímž často dojde ke kognitivnímu přetížení žáků).  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Důkazy o učení 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Zda student (většinou) na konci hodiny zajistil ukotvení hlavního výstupu a zda jej žáci dokázali vlastními slovy popsat (například exit ticket). 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Počet zapojených žáků a hloubka jejich zapojení 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2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Poměr času, kdy hovořil student, oproti času, kdy aktivně pracovali žáci.</w:t>
            </w:r>
          </w:p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Zda student používal metody výuky, které aktivně zapojí všechny žáky (např. mazací tabulky).  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Reagování učitele na rušivé chování žáků (aby se z něj nastala norma)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Prevence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D">
            <w:pPr>
              <w:spacing w:after="2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Jestli student jasně a stanovil pravidla chování pro danou aktivitu (například mluvení půlmetrovým hlasem) a zda rušivé chování (např. mluvení bez vyzvání) řešil okamžitě, klidně s daným žákem. </w:t>
            </w:r>
          </w:p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Reakce: </w:t>
            </w:r>
          </w:p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Jestli se student při reagování na rušivé chování mluvil o žákovi (hodnocení), nebo o jeho chování (objektivní jazyk). 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rPr>
        <w:b w:val="1"/>
        <w:bCs w:val="1"/>
      </w:rPr>
    </w:pPr>
    <w:r w:rsidDel="00000000" w:rsidR="00000000" w:rsidRPr="00000000">
      <w:rPr>
        <w:rFonts w:ascii="Arial" w:cs="Arial" w:eastAsia="Arial" w:hAnsi="Arial"/>
        <w:b w:val="1"/>
        <w:bCs w:val="1"/>
        <w:sz w:val="16"/>
        <w:szCs w:val="16"/>
        <w:rtl w:val="0"/>
      </w:rPr>
      <w:t xml:space="preserve">Tento text je duševním vlastnictvím autora Mgr. Michala Dubce, Ph.D.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Nadpis7">
    <w:name w:val="heading 7"/>
    <w:basedOn w:val="Normln"/>
    <w:next w:val="Normln"/>
    <w:link w:val="Nadpis7Char"/>
    <w:uiPriority w:val="9"/>
    <w:semiHidden w:val="1"/>
    <w:unhideWhenUsed w:val="1"/>
    <w:qFormat w:val="1"/>
    <w:rsid w:val="00A02EAD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dpis8">
    <w:name w:val="heading 8"/>
    <w:basedOn w:val="Normln"/>
    <w:next w:val="Normln"/>
    <w:link w:val="Nadpis8Char"/>
    <w:uiPriority w:val="9"/>
    <w:semiHidden w:val="1"/>
    <w:unhideWhenUsed w:val="1"/>
    <w:qFormat w:val="1"/>
    <w:rsid w:val="00A02EAD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dpis9">
    <w:name w:val="heading 9"/>
    <w:basedOn w:val="Normln"/>
    <w:next w:val="Normln"/>
    <w:link w:val="Nadpis9Char"/>
    <w:uiPriority w:val="9"/>
    <w:semiHidden w:val="1"/>
    <w:unhideWhenUsed w:val="1"/>
    <w:qFormat w:val="1"/>
    <w:rsid w:val="00A02EAD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Standardnpsmoodstavce" w:default="1">
    <w:name w:val="Default Paragraph Font"/>
    <w:uiPriority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Nadpis1Char" w:customStyle="1">
    <w:name w:val="Nadpis 1 Char"/>
    <w:basedOn w:val="Standardnpsmoodstavce"/>
    <w:link w:val="Nadpis1"/>
    <w:uiPriority w:val="9"/>
    <w:rsid w:val="00A02EAD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Nadpis2Char" w:customStyle="1">
    <w:name w:val="Nadpis 2 Char"/>
    <w:basedOn w:val="Standardnpsmoodstavce"/>
    <w:link w:val="Nadpis2"/>
    <w:uiPriority w:val="9"/>
    <w:semiHidden w:val="1"/>
    <w:rsid w:val="00A02EAD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Nadpis3Char" w:customStyle="1">
    <w:name w:val="Nadpis 3 Char"/>
    <w:basedOn w:val="Standardnpsmoodstavce"/>
    <w:link w:val="Nadpis3"/>
    <w:uiPriority w:val="9"/>
    <w:semiHidden w:val="1"/>
    <w:rsid w:val="00A02EAD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Nadpis4Char" w:customStyle="1">
    <w:name w:val="Nadpis 4 Char"/>
    <w:basedOn w:val="Standardnpsmoodstavce"/>
    <w:link w:val="Nadpis4"/>
    <w:uiPriority w:val="9"/>
    <w:semiHidden w:val="1"/>
    <w:rsid w:val="00A02EAD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Nadpis5Char" w:customStyle="1">
    <w:name w:val="Nadpis 5 Char"/>
    <w:basedOn w:val="Standardnpsmoodstavce"/>
    <w:link w:val="Nadpis5"/>
    <w:uiPriority w:val="9"/>
    <w:semiHidden w:val="1"/>
    <w:rsid w:val="00A02EAD"/>
    <w:rPr>
      <w:rFonts w:cstheme="majorBidi" w:eastAsiaTheme="majorEastAsia"/>
      <w:color w:val="2f5496" w:themeColor="accent1" w:themeShade="0000BF"/>
    </w:rPr>
  </w:style>
  <w:style w:type="character" w:styleId="Nadpis6Char" w:customStyle="1">
    <w:name w:val="Nadpis 6 Char"/>
    <w:basedOn w:val="Standardnpsmoodstavce"/>
    <w:link w:val="Nadpis6"/>
    <w:uiPriority w:val="9"/>
    <w:semiHidden w:val="1"/>
    <w:rsid w:val="00A02EAD"/>
    <w:rPr>
      <w:rFonts w:cstheme="majorBidi" w:eastAsiaTheme="majorEastAsia"/>
      <w:i w:val="1"/>
      <w:iCs w:val="1"/>
      <w:color w:val="595959" w:themeColor="text1" w:themeTint="0000A6"/>
    </w:rPr>
  </w:style>
  <w:style w:type="character" w:styleId="Nadpis7Char" w:customStyle="1">
    <w:name w:val="Nadpis 7 Char"/>
    <w:basedOn w:val="Standardnpsmoodstavce"/>
    <w:link w:val="Nadpis7"/>
    <w:uiPriority w:val="9"/>
    <w:semiHidden w:val="1"/>
    <w:rsid w:val="00A02EAD"/>
    <w:rPr>
      <w:rFonts w:cstheme="majorBidi" w:eastAsiaTheme="majorEastAsia"/>
      <w:color w:val="595959" w:themeColor="text1" w:themeTint="0000A6"/>
    </w:rPr>
  </w:style>
  <w:style w:type="character" w:styleId="Nadpis8Char" w:customStyle="1">
    <w:name w:val="Nadpis 8 Char"/>
    <w:basedOn w:val="Standardnpsmoodstavce"/>
    <w:link w:val="Nadpis8"/>
    <w:uiPriority w:val="9"/>
    <w:semiHidden w:val="1"/>
    <w:rsid w:val="00A02EAD"/>
    <w:rPr>
      <w:rFonts w:cstheme="majorBidi" w:eastAsiaTheme="majorEastAsia"/>
      <w:i w:val="1"/>
      <w:iCs w:val="1"/>
      <w:color w:val="272727" w:themeColor="text1" w:themeTint="0000D8"/>
    </w:rPr>
  </w:style>
  <w:style w:type="character" w:styleId="Nadpis9Char" w:customStyle="1">
    <w:name w:val="Nadpis 9 Char"/>
    <w:basedOn w:val="Standardnpsmoodstavce"/>
    <w:link w:val="Nadpis9"/>
    <w:uiPriority w:val="9"/>
    <w:semiHidden w:val="1"/>
    <w:rsid w:val="00A02EAD"/>
    <w:rPr>
      <w:rFonts w:cstheme="majorBidi" w:eastAsiaTheme="majorEastAsia"/>
      <w:color w:val="272727" w:themeColor="text1" w:themeTint="0000D8"/>
    </w:rPr>
  </w:style>
  <w:style w:type="character" w:styleId="NzevChar" w:customStyle="1">
    <w:name w:val="Název Char"/>
    <w:basedOn w:val="Standardnpsmoodstavce"/>
    <w:link w:val="Nzev"/>
    <w:uiPriority w:val="10"/>
    <w:rsid w:val="00A02EAD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PodnadpisChar" w:customStyle="1">
    <w:name w:val="Podnadpis Char"/>
    <w:basedOn w:val="Standardnpsmoodstavce"/>
    <w:link w:val="Podnadpis"/>
    <w:uiPriority w:val="11"/>
    <w:rsid w:val="00A02EAD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 w:val="1"/>
    <w:rsid w:val="00A02EAD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tChar" w:customStyle="1">
    <w:name w:val="Citát Char"/>
    <w:basedOn w:val="Standardnpsmoodstavce"/>
    <w:link w:val="Citt"/>
    <w:uiPriority w:val="29"/>
    <w:rsid w:val="00A02EAD"/>
    <w:rPr>
      <w:i w:val="1"/>
      <w:iCs w:val="1"/>
      <w:color w:val="404040" w:themeColor="text1" w:themeTint="0000BF"/>
    </w:rPr>
  </w:style>
  <w:style w:type="paragraph" w:styleId="Odstavecseseznamem">
    <w:name w:val="List Paragraph"/>
    <w:basedOn w:val="Normln"/>
    <w:uiPriority w:val="34"/>
    <w:qFormat w:val="1"/>
    <w:rsid w:val="00A02EAD"/>
    <w:pPr>
      <w:ind w:left="720"/>
      <w:contextualSpacing w:val="1"/>
    </w:pPr>
  </w:style>
  <w:style w:type="character" w:styleId="Zdraznnintenzivn">
    <w:name w:val="Intense Emphasis"/>
    <w:basedOn w:val="Standardnpsmoodstavce"/>
    <w:uiPriority w:val="21"/>
    <w:qFormat w:val="1"/>
    <w:rsid w:val="00A02EAD"/>
    <w:rPr>
      <w:i w:val="1"/>
      <w:iCs w:val="1"/>
      <w:color w:val="2f5496" w:themeColor="accent1" w:themeShade="0000BF"/>
    </w:rPr>
  </w:style>
  <w:style w:type="paragraph" w:styleId="Vrazncitt">
    <w:name w:val="Intense Quote"/>
    <w:basedOn w:val="Normln"/>
    <w:next w:val="Normln"/>
    <w:link w:val="VrazncittChar"/>
    <w:uiPriority w:val="30"/>
    <w:qFormat w:val="1"/>
    <w:rsid w:val="00A02EAD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A02EAD"/>
    <w:rPr>
      <w:i w:val="1"/>
      <w:iCs w:val="1"/>
      <w:color w:val="2f5496" w:themeColor="accent1" w:themeShade="0000BF"/>
    </w:rPr>
  </w:style>
  <w:style w:type="character" w:styleId="Odkazintenzivn">
    <w:name w:val="Intense Reference"/>
    <w:basedOn w:val="Standardnpsmoodstavce"/>
    <w:uiPriority w:val="32"/>
    <w:qFormat w:val="1"/>
    <w:rsid w:val="00A02EAD"/>
    <w:rPr>
      <w:b w:val="1"/>
      <w:bCs w:val="1"/>
      <w:smallCaps w:val="1"/>
      <w:color w:val="2f5496" w:themeColor="accent1" w:themeShade="0000BF"/>
      <w:spacing w:val="5"/>
    </w:rPr>
  </w:style>
  <w:style w:type="character" w:styleId="dn" w:customStyle="1">
    <w:name w:val="Žádný"/>
    <w:rsid w:val="00B52B5D"/>
  </w:style>
  <w:style w:type="table" w:styleId="Mkatabulky">
    <w:name w:val="Table Grid"/>
    <w:basedOn w:val="Normlntabulka"/>
    <w:uiPriority w:val="39"/>
    <w:rsid w:val="00B52B5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Zhlav">
    <w:name w:val="header"/>
    <w:basedOn w:val="Normln"/>
    <w:link w:val="ZhlavChar"/>
    <w:uiPriority w:val="99"/>
    <w:unhideWhenUsed w:val="1"/>
    <w:rsid w:val="00CC4CFC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CC4CFC"/>
  </w:style>
  <w:style w:type="paragraph" w:styleId="Zpat">
    <w:name w:val="footer"/>
    <w:basedOn w:val="Normln"/>
    <w:link w:val="ZpatChar"/>
    <w:uiPriority w:val="99"/>
    <w:unhideWhenUsed w:val="1"/>
    <w:rsid w:val="00CC4CFC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CC4CFC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QN1X6k9+Lu+l+vxLfkFGnho34A==">CgMxLjA4AHIhMTVmaGE4ZS1ucWlYeG9oM2d5OEp2OUJnT2NLaHF2NlZN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2025-11-09T16:55:00Z</dcterms:created>
  <dc:creator>HP</dc:creator>
</cp:coreProperties>
</file>